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二わの　ことり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ともだちの　ために　できる　ことを　かんがえましょう。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●みそさざいは、どんな　ことを　かんがえながら、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やまがらの　うちへ　いったのでしょう。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2831888</wp:posOffset>
                </wp:positionV>
                <wp:extent cx="6581775" cy="53463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2831888</wp:posOffset>
                </wp:positionV>
                <wp:extent cx="6581775" cy="53463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53463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margin">
              <wp:posOffset>528600</wp:posOffset>
            </wp:positionH>
            <wp:positionV relativeFrom="margin">
              <wp:posOffset>8321250</wp:posOffset>
            </wp:positionV>
            <wp:extent cx="5636838" cy="1895663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36838" cy="18956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