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ひしゃくぼし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うつくしい　こころとは、どんな　こころでしょう。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●この　おはなしの　なかで、うつくしい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こころだなと　おもう　ところは、どこですか。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1127325</wp:posOffset>
            </wp:positionH>
            <wp:positionV relativeFrom="page">
              <wp:posOffset>8727422</wp:posOffset>
            </wp:positionV>
            <wp:extent cx="2563612" cy="1858122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3612" cy="18581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どうして、そう　おもいましたか。</w:t>
      </w:r>
    </w:p>
    <w:tbl>
      <w:tblPr>
        <w:tblStyle w:val="Table3"/>
        <w:tblW w:w="10544.881889763781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544.881889763781"/>
        <w:tblGridChange w:id="0">
          <w:tblGrid>
            <w:gridCol w:w="10544.881889763781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4013400</wp:posOffset>
            </wp:positionH>
            <wp:positionV relativeFrom="page">
              <wp:posOffset>8786813</wp:posOffset>
            </wp:positionV>
            <wp:extent cx="2206268" cy="1650066"/>
            <wp:effectExtent b="0" l="0" r="0" t="0"/>
            <wp:wrapNone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6268" cy="16500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