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PGothic" w:cs="BIZ UDPGothic" w:eastAsia="BIZ UDPGothic" w:hAnsi="BIZ UDP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どうして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PGothic" w:cs="BIZ UDPGothic" w:eastAsia="BIZ UDPGothic" w:hAnsi="BIZ UDP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うまくいかないのかな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自分を　すきになると、どんな気もちに　なるでしょう。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●「わたし」は、どうして　自分のことが　前よりも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すきになってきたのでしょう。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2713736</wp:posOffset>
                </wp:positionV>
                <wp:extent cx="6581775" cy="176875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387950"/>
                          <a:ext cx="5286300" cy="1297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2713736</wp:posOffset>
                </wp:positionV>
                <wp:extent cx="6581775" cy="176875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176875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●自分の「すきなところ」を　書きましょう。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5513451</wp:posOffset>
                </wp:positionV>
                <wp:extent cx="6581775" cy="352198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387950"/>
                          <a:ext cx="5286300" cy="2793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5513451</wp:posOffset>
                </wp:positionV>
                <wp:extent cx="6581775" cy="3521987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52198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2417925</wp:posOffset>
            </wp:positionH>
            <wp:positionV relativeFrom="page">
              <wp:posOffset>9386611</wp:posOffset>
            </wp:positionV>
            <wp:extent cx="2725537" cy="96908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5537" cy="9690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