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生きている仲間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「生きている仲間」とは、どんな仲間なのでしょう。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●やよいさんは、どうしてトマトを「生きている仲間」だと思ったのでしょう。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5806249</wp:posOffset>
            </wp:positionH>
            <wp:positionV relativeFrom="page">
              <wp:posOffset>3295574</wp:posOffset>
            </wp:positionV>
            <wp:extent cx="1312301" cy="1233563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12301" cy="12335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2919488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061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2919488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291948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●あなたのまわりの「生きている仲間」は、何ですか。また、あなたは、どうして</w:t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それを、「生きている仲間」だと思いましたか。</w:t>
      </w:r>
    </w:p>
    <w:p w:rsidR="00000000" w:rsidDel="00000000" w:rsidP="00000000" w:rsidRDefault="00000000" w:rsidRPr="00000000" w14:paraId="00000020">
      <w:pPr>
        <w:widowControl w:val="0"/>
        <w:spacing w:after="0" w:before="0" w:line="36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column">
                  <wp:posOffset>1609725</wp:posOffset>
                </wp:positionH>
                <wp:positionV relativeFrom="paragraph">
                  <wp:posOffset>168552</wp:posOffset>
                </wp:positionV>
                <wp:extent cx="5076825" cy="58765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683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column">
                  <wp:posOffset>1609725</wp:posOffset>
                </wp:positionH>
                <wp:positionV relativeFrom="paragraph">
                  <wp:posOffset>168552</wp:posOffset>
                </wp:positionV>
                <wp:extent cx="5076825" cy="587652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076825" cy="58765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生きている仲間　　</w:t>
      </w:r>
    </w:p>
    <w:p w:rsidR="00000000" w:rsidDel="00000000" w:rsidP="00000000" w:rsidRDefault="00000000" w:rsidRPr="00000000" w14:paraId="00000022">
      <w:pPr>
        <w:widowControl w:val="0"/>
        <w:spacing w:after="0" w:before="0" w:line="36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どうして「仲間」だと思ったか</w:t>
      </w:r>
    </w:p>
    <w:p w:rsidR="00000000" w:rsidDel="00000000" w:rsidP="00000000" w:rsidRDefault="00000000" w:rsidRPr="00000000" w14:paraId="00000024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7359279</wp:posOffset>
                </wp:positionV>
                <wp:extent cx="6696075" cy="233338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843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7359279</wp:posOffset>
                </wp:positionV>
                <wp:extent cx="6696075" cy="233338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333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