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学校のぶどう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よりよい学校にするために、一人一人ができることは、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どんなことでしょう。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●和広と正太は、どんな思いで「おてつだいをしてもいいですか。」と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言ったのでしょう。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2492004</wp:posOffset>
                </wp:positionV>
                <wp:extent cx="6696075" cy="277153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20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2492004</wp:posOffset>
                </wp:positionV>
                <wp:extent cx="6696075" cy="277153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77153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margin">
              <wp:posOffset>2305013</wp:posOffset>
            </wp:positionH>
            <wp:positionV relativeFrom="margin">
              <wp:posOffset>5322675</wp:posOffset>
            </wp:positionV>
            <wp:extent cx="2087400" cy="119939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7400" cy="11993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●学校のために、自分にできそうなことをさがして、書きましょう。</w:t>
      </w:r>
    </w:p>
    <w:p w:rsidR="00000000" w:rsidDel="00000000" w:rsidP="00000000" w:rsidRDefault="00000000" w:rsidRPr="00000000" w14:paraId="0000002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6978279</wp:posOffset>
                </wp:positionV>
                <wp:extent cx="6696075" cy="277153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20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6978279</wp:posOffset>
                </wp:positionV>
                <wp:extent cx="6696075" cy="277153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77153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