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ボールのきまり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きまりを守らなければならないのは、どうしてでしょう。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●「でもそれは、クラスのきまりじゃないだろ。」と言ったとき、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光二は、どんなことを思っていたでしょう。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5813625</wp:posOffset>
            </wp:positionH>
            <wp:positionV relativeFrom="page">
              <wp:posOffset>3742959</wp:posOffset>
            </wp:positionV>
            <wp:extent cx="1495350" cy="1850681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95350" cy="185068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5613600</wp:posOffset>
            </wp:positionH>
            <wp:positionV relativeFrom="page">
              <wp:posOffset>3381009</wp:posOffset>
            </wp:positionV>
            <wp:extent cx="515737" cy="492816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290742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061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2688514</wp:posOffset>
                </wp:positionV>
                <wp:extent cx="5257800" cy="2907423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9074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●きまりを守ることは、どうして大切なのでしょう。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6203579</wp:posOffset>
                </wp:positionV>
                <wp:extent cx="6696075" cy="350749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55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6203579</wp:posOffset>
                </wp:positionV>
                <wp:extent cx="6696075" cy="350749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5074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