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心のシーソー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正しいと思うことを行うためには、どんな心が大切でしょう。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ind w:right="-495.11811023621874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●春花に「一馬さんも、そう思うでしょ。」と言われたとき、一馬の心のシーソーは、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ind w:right="-495.11811023621874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どうして「言わない」にかたむいたのでしょう。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6186543</wp:posOffset>
            </wp:positionH>
            <wp:positionV relativeFrom="page">
              <wp:posOffset>4583513</wp:posOffset>
            </wp:positionV>
            <wp:extent cx="855807" cy="1224003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55807" cy="122400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91694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27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916948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1694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●春花に「ないしょにしておいてよ。」と言われたとき、一馬の心のシーソーは、</w:t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一馬のどんな思いから、「言う」にかたむいたのでしょう。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6062663</wp:posOffset>
            </wp:positionH>
            <wp:positionV relativeFrom="page">
              <wp:posOffset>9082008</wp:posOffset>
            </wp:positionV>
            <wp:extent cx="1243068" cy="122067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43068" cy="12206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6434719</wp:posOffset>
                </wp:positionV>
                <wp:extent cx="6696075" cy="350559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765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6434719</wp:posOffset>
                </wp:positionV>
                <wp:extent cx="6696075" cy="3505593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50559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