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梨の実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0"/>
                <w:szCs w:val="40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0"/>
                <w:szCs w:val="40"/>
                <w:rtl w:val="0"/>
              </w:rPr>
              <w:t xml:space="preserve">――アンリ=ファーブル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まちがいをすなおに改めることは、どうして大切なのでしょう。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●アンリが、梨の実がいっぱい取れたことをよろこべなかったのは、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どうしてでしょう。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456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456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●アンリが、この日のことを一生わすれることができなかったのは、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どんな思いがあったからでしょう。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6005513</wp:posOffset>
            </wp:positionH>
            <wp:positionV relativeFrom="page">
              <wp:posOffset>8129490</wp:posOffset>
            </wp:positionV>
            <wp:extent cx="990600" cy="1773174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77317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6444244</wp:posOffset>
                </wp:positionV>
                <wp:extent cx="6696075" cy="349606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765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6444244</wp:posOffset>
                </wp:positionV>
                <wp:extent cx="6696075" cy="349606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960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