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真の看護を求めて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256.29921259842575" w:firstLine="0"/>
              <w:jc w:val="right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――ナイチンゲール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真実を追求しようとする思いは、なぜ大切なのだろう。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●ナイチンゲールの「真実を追求しようとする強い思い」によって、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何が変わったのでしょう。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●あなたは、真実を追求しようとする思いは、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なぜ大切なのだと思いますか。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5853113</wp:posOffset>
            </wp:positionH>
            <wp:positionV relativeFrom="page">
              <wp:posOffset>7571781</wp:posOffset>
            </wp:positionV>
            <wp:extent cx="1349985" cy="191035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9985" cy="19103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