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小さな国際親善大使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他国の習慣や文化を理解することは、なぜ大切なのだろう。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●えがおになった女の人たちを見て、芽衣は、どんなことを考えたでしょう。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5813625</wp:posOffset>
            </wp:positionH>
            <wp:positionV relativeFrom="page">
              <wp:posOffset>4112301</wp:posOffset>
            </wp:positionV>
            <wp:extent cx="1306312" cy="1659017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06312" cy="165901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5594550</wp:posOffset>
            </wp:positionH>
            <wp:positionV relativeFrom="page">
              <wp:posOffset>3667049</wp:posOffset>
            </wp:positionV>
            <wp:extent cx="515737" cy="492816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5737" cy="49281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2447849</wp:posOffset>
                </wp:positionV>
                <wp:extent cx="5257800" cy="443396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4435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2447849</wp:posOffset>
                </wp:positionV>
                <wp:extent cx="5257800" cy="4433963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443396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●あなたは、「だれもが国際親善大使になれるはずだよ。」という言葉について、</w:t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どんなことを考えましたか。</w:t>
      </w:r>
    </w:p>
    <w:p w:rsidR="00000000" w:rsidDel="00000000" w:rsidP="00000000" w:rsidRDefault="00000000" w:rsidRPr="00000000" w14:paraId="00000023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7718054</wp:posOffset>
                </wp:positionV>
                <wp:extent cx="6696075" cy="222479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1727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7718054</wp:posOffset>
                </wp:positionV>
                <wp:extent cx="6696075" cy="2224798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22479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