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私には夢がある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マーティンが目ざす世界を実現するためには、どんな考えが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大切なのだろう。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●「マーティンの夢」とは、どんなものでしょう。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5718375</wp:posOffset>
            </wp:positionH>
            <wp:positionV relativeFrom="page">
              <wp:posOffset>3719754</wp:posOffset>
            </wp:positionV>
            <wp:extent cx="1583033" cy="1738800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3033" cy="1738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5623125</wp:posOffset>
            </wp:positionH>
            <wp:positionV relativeFrom="page">
              <wp:posOffset>3481629</wp:posOffset>
            </wp:positionV>
            <wp:extent cx="469180" cy="360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2672004</wp:posOffset>
                </wp:positionV>
                <wp:extent cx="5257800" cy="344780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440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2672004</wp:posOffset>
                </wp:positionV>
                <wp:extent cx="5257800" cy="3447808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478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4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●「マーティンの夢」を実現するために、現代を生きる私たちは、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どのような考えや行動をしていけばよいと思いますか。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6729994</wp:posOffset>
                </wp:positionV>
                <wp:extent cx="6696075" cy="332461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6729994</wp:posOffset>
                </wp:positionV>
                <wp:extent cx="6696075" cy="332461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46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