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魚の涙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誰かが不公平な状況にあるとき、あなたは、どんな考えがもてるだろう。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「僕」は、どんな思いから、「広い空の下、広い海へ出てみましょう。」といっているのだろう。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誰かが不公平な状況にあるとき、あなたは、どんな考えがもてるだろう。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4981575</wp:posOffset>
                  </wp:positionH>
                  <wp:positionV relativeFrom="paragraph">
                    <wp:posOffset>1633220</wp:posOffset>
                  </wp:positionV>
                  <wp:extent cx="1389380" cy="161925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380" cy="16192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