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12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ひまわり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私たちは、命のどんなところに尊さを感じるのだろう。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命について考えたことや、友達の考えで「いいな。」と思ったことを、メモしておこう。</w:t>
            </w:r>
          </w:p>
        </w:tc>
      </w:tr>
      <w:tr>
        <w:trPr>
          <w:cantSplit w:val="0"/>
          <w:trHeight w:val="4535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私たちは、命のどんなところに尊さを感じるのだろう。</w:t>
            </w:r>
          </w:p>
        </w:tc>
      </w:tr>
      <w:tr>
        <w:trPr>
          <w:cantSplit w:val="0"/>
          <w:trHeight w:val="589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5248275</wp:posOffset>
                  </wp:positionH>
                  <wp:positionV relativeFrom="paragraph">
                    <wp:posOffset>1952625</wp:posOffset>
                  </wp:positionV>
                  <wp:extent cx="1122840" cy="171072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2840" cy="1710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A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