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裏庭での出来事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自分の行動に責任をもつとは、どういうことだろう。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一人で職員室へ向かっているとき、健は、どんなことを考えていただろう。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自分の行動に責任をもつとは、どういうことだろう。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5048250</wp:posOffset>
                  </wp:positionH>
                  <wp:positionV relativeFrom="paragraph">
                    <wp:posOffset>2105025</wp:posOffset>
                  </wp:positionV>
                  <wp:extent cx="1306080" cy="1274400"/>
                  <wp:effectExtent b="0" l="0" r="0" t="0"/>
                  <wp:wrapNone/>
                  <wp:docPr descr="巣蜜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巣蜜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6080" cy="1274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