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付録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雨の日の昇降口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住みよい社会を実現するために大切なのは、どんな心だろう。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22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「僕」は、どんな思いで「いいよ。僕、やっぱり傘いらないよ。」と言ったのだろう。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住みよい社会を実現するために大切なのは、どんな心だろう。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4972050</wp:posOffset>
                  </wp:positionH>
                  <wp:positionV relativeFrom="paragraph">
                    <wp:posOffset>1762125</wp:posOffset>
                  </wp:positionV>
                  <wp:extent cx="1400040" cy="1619280"/>
                  <wp:effectExtent b="0" l="0" r="0" t="0"/>
                  <wp:wrapNone/>
                  <wp:docPr descr="アイコン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アイコン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0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