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まなびをプラス </w:t>
            </w:r>
          </w:p>
          <w:p w:rsidR="00000000" w:rsidDel="00000000" w:rsidP="00000000" w:rsidRDefault="00000000" w:rsidRPr="00000000" w14:paraId="0000000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「いじり」って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A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D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10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2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5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友情を育むために大切なことは、何だろう。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あなたが思う「いじり」とは、どんな行為や状況のことだろう。</w:t>
            </w:r>
          </w:p>
        </w:tc>
      </w:tr>
      <w:tr>
        <w:trPr>
          <w:cantSplit w:val="0"/>
          <w:trHeight w:val="311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教科書44ページの問いに答えながら、もう一度、「いじり」とは何なのか、考えよう。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8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３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友情を育むために大切なことは、何だろう。</w:t>
            </w:r>
          </w:p>
        </w:tc>
      </w:tr>
      <w:tr>
        <w:trPr>
          <w:cantSplit w:val="0"/>
          <w:trHeight w:val="314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31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4567555</wp:posOffset>
                  </wp:positionH>
                  <wp:positionV relativeFrom="paragraph">
                    <wp:posOffset>541020</wp:posOffset>
                  </wp:positionV>
                  <wp:extent cx="1800360" cy="13996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00360" cy="13996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34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