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  <w:rtl w:val="0"/>
              </w:rPr>
              <w:t xml:space="preserve">私がピンク色のキャップをかぶるわけ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チャレンジ　問いを立てよう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1"/>
        <w:gridCol w:w="3266"/>
        <w:gridCol w:w="5076"/>
        <w:tblGridChange w:id="0">
          <w:tblGrid>
            <w:gridCol w:w="538"/>
            <w:gridCol w:w="1271"/>
            <w:gridCol w:w="3266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みんなで考えたい問いを作り、その問いに向き合おう。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「私がピンク色のキャップをかぶるわけ」を読んで、考えたいと思ったことを、「問い」の形で表そう。</w:t>
            </w:r>
          </w:p>
        </w:tc>
      </w:tr>
      <w:tr>
        <w:trPr>
          <w:cantSplit w:val="0"/>
          <w:trHeight w:val="1417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〈自分が立てた問い〉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8000" y="3672000"/>
                                <a:ext cx="216000" cy="216000"/>
                              </a:xfrm>
                              <a:prstGeom prst="downArrow">
                                <a:avLst>
                                  <a:gd fmla="val 50000" name="adj1"/>
                                  <a:gd fmla="val 50000" name="adj2"/>
                                </a:avLst>
                              </a:prstGeom>
                              <a:solidFill>
                                <a:schemeClr val="dk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5525" cy="2255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rHeight w:val="1417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〈グループで作った問い〉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グループで話し合ったことや、他のグループの発表を聞いて「いいな。」と思ったことなどをメモしておこう。</w:t>
            </w:r>
          </w:p>
        </w:tc>
      </w:tr>
      <w:tr>
        <w:trPr>
          <w:cantSplit w:val="0"/>
          <w:trHeight w:val="184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〈グループ〉</w:t>
            </w:r>
          </w:p>
        </w:tc>
        <w:tc>
          <w:tcPr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〈クラス〉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101k38pxjc42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164.5275590551165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友情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とは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どのようなものだろう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ここまで考えてきたことをもとに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133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４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１で考えた、あなた自身の問いに立ち戻り、あなたなりの答えをまとめよう。</w:t>
            </w:r>
          </w:p>
        </w:tc>
      </w:tr>
      <w:tr>
        <w:trPr>
          <w:cantSplit w:val="0"/>
          <w:trHeight w:val="133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18"/>
        </w:tabs>
        <w:spacing w:after="60" w:before="60" w:line="20" w:lineRule="auto"/>
        <w:ind w:left="105" w:right="105" w:firstLine="50"/>
        <w:jc w:val="both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