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タコをたどって見えるもの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自然を大切にしながら生活していくためには、どんな考えが必要だろう。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私たちの生活と、セネガルの自然環境のつながりは、どのようなものだろう。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私たちが自然環境を守りながら生きていくためには、どんな考え方が大切なのだろう。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4724400</wp:posOffset>
                  </wp:positionH>
                  <wp:positionV relativeFrom="paragraph">
                    <wp:posOffset>1866900</wp:posOffset>
                  </wp:positionV>
                  <wp:extent cx="1619280" cy="1368360"/>
                  <wp:effectExtent b="0" l="0" r="0" t="0"/>
                  <wp:wrapNone/>
                  <wp:docPr descr="ダイアグラム&#10;&#10;中程度の精度で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ダイアグラム&#10;&#10;中程度の精度で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3683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